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5BB852E" w:rsidR="006D1A04" w:rsidRPr="000602C5" w:rsidRDefault="006D1A04" w:rsidP="000602C5">
      <w:pPr>
        <w:pStyle w:val="Title"/>
      </w:pPr>
      <w:r w:rsidRPr="000602C5">
        <w:t>RECOMMENDED SPECIFICATION FOR</w:t>
      </w:r>
      <w:r w:rsidR="00FC1B00">
        <w:br/>
        <w:t>ALPHASORB</w:t>
      </w:r>
      <w:r w:rsidR="00FC1B00" w:rsidRPr="00FC1B00">
        <w:rPr>
          <w:vertAlign w:val="superscript"/>
        </w:rPr>
        <w:t>®</w:t>
      </w:r>
      <w:r w:rsidR="00FC1B00">
        <w:t xml:space="preserve"> </w:t>
      </w:r>
      <w:r w:rsidR="000C0319">
        <w:t xml:space="preserve">SOUND ABSORBING </w:t>
      </w:r>
      <w:r w:rsidR="00FC1B00">
        <w:t>ACOUSTIC PANELS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5E925AB6" w:rsidR="006D1A04" w:rsidRPr="00E03266" w:rsidRDefault="00570418" w:rsidP="00570418">
      <w:pPr>
        <w:pStyle w:val="List"/>
      </w:pPr>
      <w:r>
        <w:t>Sound-absorbing wall panels, custom-fabricated and fabric-finished</w:t>
      </w:r>
      <w:r w:rsidR="006D1A04" w:rsidRPr="00E03266">
        <w:t>.</w:t>
      </w:r>
    </w:p>
    <w:p w14:paraId="65442EBD" w14:textId="21CF0198" w:rsidR="006D1A04" w:rsidRPr="00E03266" w:rsidRDefault="006D1A04" w:rsidP="00387333">
      <w:pPr>
        <w:pStyle w:val="Heading2"/>
      </w:pPr>
      <w:r w:rsidRPr="00E03266">
        <w:t>1.02</w:t>
      </w:r>
      <w:r w:rsidRPr="00E03266">
        <w:tab/>
      </w:r>
      <w:r w:rsidR="00570418">
        <w:t>REFERENCES</w:t>
      </w:r>
    </w:p>
    <w:p w14:paraId="775B5BB4" w14:textId="77777777" w:rsidR="002025D1" w:rsidRDefault="002025D1" w:rsidP="00C33586">
      <w:pPr>
        <w:pStyle w:val="List"/>
        <w:numPr>
          <w:ilvl w:val="0"/>
          <w:numId w:val="16"/>
        </w:numPr>
      </w:pPr>
      <w:r w:rsidRPr="005C1325">
        <w:t>American Society for Testing and Materials (ASTM):</w:t>
      </w:r>
    </w:p>
    <w:p w14:paraId="50D9D08B" w14:textId="77777777" w:rsidR="00EB4E77" w:rsidRPr="005C1325" w:rsidRDefault="00EB4E77" w:rsidP="00EB4E77">
      <w:pPr>
        <w:pStyle w:val="List2"/>
      </w:pPr>
      <w:r>
        <w:t xml:space="preserve">ASTM C423 – </w:t>
      </w:r>
      <w:r w:rsidRPr="005C1325">
        <w:t>Standard Test Method for Sound Absorption and Sound Absorption Coefficients by the Reverberation Room Method</w:t>
      </w:r>
      <w:r>
        <w:t>.</w:t>
      </w:r>
    </w:p>
    <w:p w14:paraId="5E2767EC" w14:textId="4F22412F" w:rsidR="00AA217B" w:rsidRPr="00E03266" w:rsidRDefault="00EB4E77" w:rsidP="00EB4E77">
      <w:pPr>
        <w:pStyle w:val="List2"/>
      </w:pPr>
      <w:r w:rsidRPr="00EB4E77">
        <w:t>ASTM E84 – Standard Test Method for Surface Burning Characteristics of Building Materials</w:t>
      </w:r>
    </w:p>
    <w:p w14:paraId="49B03BF5" w14:textId="740D12B7" w:rsidR="008B7ABF" w:rsidRDefault="008B7ABF" w:rsidP="008B7ABF">
      <w:pPr>
        <w:pStyle w:val="Heading2"/>
      </w:pPr>
      <w:r w:rsidRPr="00E03266">
        <w:t>1.0</w:t>
      </w:r>
      <w:r>
        <w:t>3</w:t>
      </w:r>
      <w:r w:rsidRPr="00E03266">
        <w:tab/>
      </w:r>
      <w:r>
        <w:t>SYSTEM DESCRIPTION</w:t>
      </w:r>
    </w:p>
    <w:p w14:paraId="5375CA52" w14:textId="77777777" w:rsidR="00884452" w:rsidRPr="00396D3F" w:rsidRDefault="00884452" w:rsidP="00C33586">
      <w:pPr>
        <w:pStyle w:val="List"/>
        <w:numPr>
          <w:ilvl w:val="0"/>
          <w:numId w:val="17"/>
        </w:numPr>
      </w:pPr>
      <w:r w:rsidRPr="00396D3F">
        <w:t>Performance Requirements:</w:t>
      </w:r>
    </w:p>
    <w:p w14:paraId="68DF9A75" w14:textId="77777777" w:rsidR="00884452" w:rsidRPr="00396D3F" w:rsidRDefault="00884452" w:rsidP="00C33586">
      <w:pPr>
        <w:pStyle w:val="List2"/>
        <w:numPr>
          <w:ilvl w:val="0"/>
          <w:numId w:val="18"/>
        </w:numPr>
        <w:ind w:left="1440"/>
      </w:pPr>
      <w:r w:rsidRPr="00396D3F">
        <w:t>Surface Burning Characteristics (ASTM E84):</w:t>
      </w:r>
    </w:p>
    <w:p w14:paraId="65355F35" w14:textId="77777777" w:rsidR="00884452" w:rsidRPr="00AD1C30" w:rsidRDefault="00884452" w:rsidP="00884452">
      <w:pPr>
        <w:pStyle w:val="List3"/>
      </w:pPr>
      <w:proofErr w:type="spellStart"/>
      <w:r w:rsidRPr="00AD1C30">
        <w:t>Flamespread</w:t>
      </w:r>
      <w:proofErr w:type="spellEnd"/>
      <w:r w:rsidRPr="00AD1C30">
        <w:t xml:space="preserve">: 25 </w:t>
      </w:r>
      <w:proofErr w:type="gramStart"/>
      <w:r w:rsidRPr="00AD1C30">
        <w:t>maximum</w:t>
      </w:r>
      <w:proofErr w:type="gramEnd"/>
      <w:r w:rsidRPr="00AD1C30">
        <w:t>.</w:t>
      </w:r>
    </w:p>
    <w:p w14:paraId="4B9252E3" w14:textId="77777777" w:rsidR="00884452" w:rsidRPr="00AD1C30" w:rsidRDefault="00884452" w:rsidP="00884452">
      <w:pPr>
        <w:pStyle w:val="List3"/>
      </w:pPr>
      <w:r w:rsidRPr="00AD1C30">
        <w:t xml:space="preserve">Smoke Developed: 450 </w:t>
      </w:r>
      <w:proofErr w:type="gramStart"/>
      <w:r w:rsidRPr="00AD1C30">
        <w:t>maximum</w:t>
      </w:r>
      <w:proofErr w:type="gramEnd"/>
      <w:r w:rsidRPr="00AD1C30">
        <w:t xml:space="preserve">. </w:t>
      </w:r>
    </w:p>
    <w:p w14:paraId="798A8DFB" w14:textId="41660856" w:rsidR="00884452" w:rsidRPr="00384DDF" w:rsidRDefault="00884452" w:rsidP="00884452">
      <w:pPr>
        <w:pStyle w:val="List3"/>
        <w:rPr>
          <w:spacing w:val="-2"/>
        </w:rPr>
      </w:pPr>
      <w:r w:rsidRPr="00384DDF">
        <w:rPr>
          <w:spacing w:val="-2"/>
        </w:rPr>
        <w:t>Fire ratings for all fabric covered panels is based on testing of the panel wrapped with the standard in stock fabric, Guilford of Maine, FR 701 Style 21</w:t>
      </w:r>
      <w:r w:rsidR="00FA2615" w:rsidRPr="00384DDF">
        <w:rPr>
          <w:spacing w:val="-2"/>
        </w:rPr>
        <w:t>00</w:t>
      </w:r>
      <w:r w:rsidR="007E27C5" w:rsidRPr="00384DDF">
        <w:rPr>
          <w:spacing w:val="-2"/>
        </w:rPr>
        <w:t>.</w:t>
      </w:r>
    </w:p>
    <w:p w14:paraId="6995C4FA" w14:textId="27FBF00A" w:rsidR="00FA2615" w:rsidRDefault="00FA2615" w:rsidP="00FA2615">
      <w:pPr>
        <w:pStyle w:val="Heading2"/>
      </w:pPr>
      <w:r w:rsidRPr="00E03266">
        <w:t>1.0</w:t>
      </w:r>
      <w:r>
        <w:t>4</w:t>
      </w:r>
      <w:r w:rsidRPr="00E03266">
        <w:tab/>
      </w:r>
      <w:r>
        <w:t>SUBMITTALS</w:t>
      </w:r>
    </w:p>
    <w:p w14:paraId="5947C6FB" w14:textId="07348355" w:rsidR="00FA2615" w:rsidRPr="00FA2615" w:rsidRDefault="00FA2615" w:rsidP="00C33586">
      <w:pPr>
        <w:pStyle w:val="List"/>
        <w:numPr>
          <w:ilvl w:val="0"/>
          <w:numId w:val="19"/>
        </w:numPr>
      </w:pPr>
      <w:r w:rsidRPr="00FA2615">
        <w:t>General: Submit listed submittals in accordance with Conditions of the Contract and Division 1 Submittal Procedures Section.</w:t>
      </w:r>
    </w:p>
    <w:p w14:paraId="31A97702" w14:textId="049F033D" w:rsidR="00FA2615" w:rsidRPr="00FA2615" w:rsidRDefault="00FA2615" w:rsidP="00FA2615">
      <w:pPr>
        <w:pStyle w:val="List"/>
      </w:pPr>
      <w:r w:rsidRPr="00FA2615">
        <w:t>Product Data: Submit product data sheet, for specified products.</w:t>
      </w:r>
    </w:p>
    <w:p w14:paraId="4D4749D0" w14:textId="1DED774F" w:rsidR="00FA2615" w:rsidRPr="00FA2615" w:rsidRDefault="00FA2615" w:rsidP="00FA2615">
      <w:pPr>
        <w:pStyle w:val="List"/>
      </w:pPr>
      <w:r w:rsidRPr="00FA2615">
        <w:t>Shop Drawings: Submit shop drawings showing layout, edge profiles and panel components, including anchorage, accessories, finish colors</w:t>
      </w:r>
      <w:r w:rsidR="001C71DB">
        <w:t>,</w:t>
      </w:r>
      <w:r w:rsidRPr="00FA2615">
        <w:t xml:space="preserve"> and textures.</w:t>
      </w:r>
    </w:p>
    <w:p w14:paraId="42E79258" w14:textId="580BD95F" w:rsidR="00FA2615" w:rsidRPr="00FA2615" w:rsidRDefault="00FA2615" w:rsidP="00FA2615">
      <w:pPr>
        <w:pStyle w:val="List"/>
      </w:pPr>
      <w:r w:rsidRPr="00FA2615">
        <w:t>Samples: Submit selection and verification samples of finishes, colors</w:t>
      </w:r>
      <w:r w:rsidR="005015C9">
        <w:t>,</w:t>
      </w:r>
      <w:r w:rsidRPr="00FA2615">
        <w:t xml:space="preserve"> and textures.</w:t>
      </w:r>
    </w:p>
    <w:p w14:paraId="48E61562" w14:textId="77777777" w:rsidR="00FA2615" w:rsidRPr="00FA2615" w:rsidRDefault="00FA2615" w:rsidP="00FA2615">
      <w:pPr>
        <w:pStyle w:val="List"/>
      </w:pPr>
      <w:r w:rsidRPr="00FA2615">
        <w:t>Test Reports: Certified test reports showing compliance with specified performance requirements.</w:t>
      </w:r>
    </w:p>
    <w:p w14:paraId="24B85930" w14:textId="3DCF1B28" w:rsidR="00FA2615" w:rsidRPr="00FA2615" w:rsidRDefault="00FA2615" w:rsidP="00C33586">
      <w:pPr>
        <w:pStyle w:val="List2"/>
        <w:numPr>
          <w:ilvl w:val="0"/>
          <w:numId w:val="20"/>
        </w:numPr>
        <w:ind w:left="1440"/>
      </w:pPr>
      <w:r w:rsidRPr="00AD1C30">
        <w:t>Standard Systems: Submit certified copies of previous test reports substantiating performance of system in lieu of retesting.</w:t>
      </w:r>
    </w:p>
    <w:p w14:paraId="6FCB9764" w14:textId="7B0407BC" w:rsidR="006D1A04" w:rsidRDefault="006D1A04" w:rsidP="00CE71D6">
      <w:pPr>
        <w:pStyle w:val="Heading2"/>
        <w:ind w:left="0" w:firstLine="0"/>
      </w:pPr>
      <w:r w:rsidRPr="00E03266">
        <w:lastRenderedPageBreak/>
        <w:t>1.0</w:t>
      </w:r>
      <w:r w:rsidR="008B7ABF">
        <w:t>5</w:t>
      </w:r>
      <w:r w:rsidRPr="00E03266">
        <w:tab/>
        <w:t>QUALITY ASSURANCE</w:t>
      </w:r>
    </w:p>
    <w:p w14:paraId="67A41C40" w14:textId="19028483" w:rsidR="00C63477" w:rsidRDefault="00C63477" w:rsidP="00587A69">
      <w:pPr>
        <w:pStyle w:val="Attention"/>
        <w:ind w:left="720"/>
      </w:pPr>
      <w:r>
        <w:t>Note to Specifier: Paragraph below should list obligations for compliance with specific</w:t>
      </w:r>
      <w:r w:rsidR="00587A69">
        <w:t xml:space="preserve"> </w:t>
      </w:r>
      <w:r>
        <w:t>code requirements particular to this section. General statements to comply with a</w:t>
      </w:r>
      <w:r w:rsidR="00587A69">
        <w:t xml:space="preserve"> </w:t>
      </w:r>
      <w:r>
        <w:t>specific code are typically addressed in Conditions of the Contract and Division 1</w:t>
      </w:r>
      <w:r w:rsidR="00587A69">
        <w:t xml:space="preserve"> </w:t>
      </w:r>
      <w:r>
        <w:t>Regulatory Requirements Section. Repetitive statements should be avoided.</w:t>
      </w:r>
    </w:p>
    <w:p w14:paraId="341BA62D" w14:textId="6D3D1CD6" w:rsidR="00C63477" w:rsidRPr="00480F88" w:rsidRDefault="00C63477" w:rsidP="00C33586">
      <w:pPr>
        <w:pStyle w:val="List"/>
        <w:numPr>
          <w:ilvl w:val="0"/>
          <w:numId w:val="11"/>
        </w:numPr>
      </w:pPr>
      <w:r w:rsidRPr="00333C6F">
        <w:rPr>
          <w:color w:val="000000"/>
        </w:rPr>
        <w:t xml:space="preserve">Regulatory Requirements and Approvals: </w:t>
      </w:r>
      <w:r w:rsidRPr="00480F88">
        <w:rPr>
          <w:color w:val="D02C2F"/>
        </w:rPr>
        <w:t>[Specify applicable requirements of regulatory</w:t>
      </w:r>
      <w:r w:rsidR="00333C6F" w:rsidRPr="00480F88">
        <w:rPr>
          <w:color w:val="D02C2F"/>
        </w:rPr>
        <w:t xml:space="preserve"> </w:t>
      </w:r>
      <w:r w:rsidRPr="00480F88">
        <w:rPr>
          <w:color w:val="D02C2F"/>
        </w:rPr>
        <w:t>agencies.]</w:t>
      </w:r>
      <w:r w:rsidRPr="00480F88">
        <w:t>.</w:t>
      </w:r>
    </w:p>
    <w:p w14:paraId="23C2CB24" w14:textId="7FEDF886" w:rsidR="00C63477" w:rsidRPr="00333C6F" w:rsidRDefault="00C63477" w:rsidP="00C33586">
      <w:pPr>
        <w:pStyle w:val="List2"/>
        <w:numPr>
          <w:ilvl w:val="0"/>
          <w:numId w:val="12"/>
        </w:numPr>
        <w:ind w:firstLine="0"/>
      </w:pPr>
      <w:r w:rsidRPr="00480F88">
        <w:rPr>
          <w:color w:val="D02C2F"/>
        </w:rPr>
        <w:t>[Code agency name]</w:t>
      </w:r>
      <w:r w:rsidRPr="00333C6F">
        <w:t>.</w:t>
      </w:r>
    </w:p>
    <w:p w14:paraId="15578318" w14:textId="3E0FD078" w:rsidR="00C63477" w:rsidRPr="00333C6F" w:rsidRDefault="00C63477" w:rsidP="00DB7823">
      <w:pPr>
        <w:pStyle w:val="List3"/>
      </w:pPr>
      <w:r w:rsidRPr="00DB7823">
        <w:rPr>
          <w:color w:val="D02C2F"/>
        </w:rPr>
        <w:t>[Report or approval number]</w:t>
      </w:r>
      <w:r w:rsidRPr="00333C6F">
        <w:t>.</w:t>
      </w:r>
    </w:p>
    <w:p w14:paraId="4E9DD0EF" w14:textId="37B995F3" w:rsidR="006D1A04" w:rsidRPr="00E03266" w:rsidRDefault="006D1A04" w:rsidP="004614CF">
      <w:pPr>
        <w:pStyle w:val="Heading2"/>
      </w:pPr>
      <w:r w:rsidRPr="00E03266">
        <w:t>1.0</w:t>
      </w:r>
      <w:r w:rsidR="009B301B">
        <w:t>6</w:t>
      </w:r>
      <w:r w:rsidRPr="00E03266">
        <w:tab/>
        <w:t>DELIVERY, STORAGE AND HANDLING</w:t>
      </w:r>
    </w:p>
    <w:p w14:paraId="1E5ACB3E" w14:textId="49086359" w:rsidR="00AF6484" w:rsidRPr="00AF6484" w:rsidRDefault="00AF6484" w:rsidP="00C33586">
      <w:pPr>
        <w:pStyle w:val="List"/>
        <w:numPr>
          <w:ilvl w:val="0"/>
          <w:numId w:val="6"/>
        </w:numPr>
      </w:pPr>
      <w:r w:rsidRPr="00AF6484">
        <w:t>General: Comply with Division 1 Product Requirements Section.</w:t>
      </w:r>
    </w:p>
    <w:p w14:paraId="1C33C77E" w14:textId="52C5E1F5" w:rsidR="00AF6484" w:rsidRPr="00AF6484" w:rsidRDefault="00AF6484" w:rsidP="00AF6484">
      <w:pPr>
        <w:pStyle w:val="List"/>
      </w:pPr>
      <w:r w:rsidRPr="00AF6484">
        <w:t>Delivery: Deliver materials in manufacturer’s original, unopened, undamaged containers with identification labels intact.</w:t>
      </w:r>
    </w:p>
    <w:p w14:paraId="21601F3E" w14:textId="0978E892" w:rsidR="006D1A04" w:rsidRPr="00E03266" w:rsidRDefault="00AF6484" w:rsidP="00AF6484">
      <w:pPr>
        <w:pStyle w:val="List"/>
      </w:pPr>
      <w:r w:rsidRPr="00AF6484">
        <w:t>Storage and Protection: Store materials protected from exposure to harmful environmental conditions and at temperature and humidity conditions recommended by the manufacturer</w:t>
      </w:r>
      <w:r w:rsidR="006D1A04" w:rsidRPr="00E03266">
        <w:t>.</w:t>
      </w:r>
    </w:p>
    <w:p w14:paraId="4557B0D8" w14:textId="19D19BC1" w:rsidR="00E02746" w:rsidRPr="00E03266" w:rsidRDefault="006D1A04" w:rsidP="004614CF">
      <w:pPr>
        <w:pStyle w:val="Heading2"/>
      </w:pPr>
      <w:r w:rsidRPr="00E03266">
        <w:t>1.0</w:t>
      </w:r>
      <w:r w:rsidR="00AF6484">
        <w:t>7</w:t>
      </w:r>
      <w:r w:rsidRPr="00E03266">
        <w:tab/>
      </w:r>
      <w:r w:rsidR="00AF6484">
        <w:t>PROJECT</w:t>
      </w:r>
      <w:r w:rsidRPr="00E03266">
        <w:t xml:space="preserve"> CONDITIONS</w:t>
      </w:r>
    </w:p>
    <w:p w14:paraId="3207D252" w14:textId="6E3BD2E4" w:rsidR="006D1A04" w:rsidRPr="0088741A" w:rsidRDefault="0088741A" w:rsidP="00C33586">
      <w:pPr>
        <w:pStyle w:val="List"/>
        <w:numPr>
          <w:ilvl w:val="0"/>
          <w:numId w:val="7"/>
        </w:numPr>
        <w:rPr>
          <w:spacing w:val="-2"/>
        </w:rPr>
      </w:pPr>
      <w:r w:rsidRPr="0088741A">
        <w:t>Environmental Requirements: Do not install panels until wet work, such as concrete and plastering, is complete; the building is enclosed; and the temperature and relative humidity are stabilized at 60</w:t>
      </w:r>
      <w:r w:rsidR="00EC4D57">
        <w:t>–</w:t>
      </w:r>
      <w:r w:rsidRPr="0088741A">
        <w:t>80 degrees F (16</w:t>
      </w:r>
      <w:r w:rsidR="00EC4D57">
        <w:t>–</w:t>
      </w:r>
      <w:r w:rsidRPr="0088741A">
        <w:t>27 degrees C) and 35% MINIMUM RH and 55% MAXIMUM RH, respectively.  All products constructed with wood or wood fiber content must be stored for at least 72 hours in the controlled environment specified herein prior to installation to allow the materials to stabilize</w:t>
      </w:r>
      <w:r w:rsidR="006D1A04" w:rsidRPr="0088741A">
        <w:rPr>
          <w:spacing w:val="-2"/>
        </w:rPr>
        <w:t>.</w:t>
      </w:r>
    </w:p>
    <w:p w14:paraId="5387035C" w14:textId="3AC99FA5" w:rsidR="00273A04" w:rsidRDefault="00273A04" w:rsidP="00273A04">
      <w:pPr>
        <w:pStyle w:val="Heading2"/>
      </w:pPr>
      <w:r>
        <w:t>1.0</w:t>
      </w:r>
      <w:r w:rsidR="0088741A">
        <w:t>8</w:t>
      </w:r>
      <w:r>
        <w:tab/>
        <w:t>WARRANTY</w:t>
      </w:r>
    </w:p>
    <w:p w14:paraId="3F874941" w14:textId="77777777" w:rsidR="002C1FC7" w:rsidRPr="008F0F9D" w:rsidRDefault="002C1FC7" w:rsidP="00C33586">
      <w:pPr>
        <w:pStyle w:val="List"/>
        <w:numPr>
          <w:ilvl w:val="0"/>
          <w:numId w:val="10"/>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48C4002E" w14:textId="77777777" w:rsidR="0088687B" w:rsidRDefault="0088687B">
      <w:pPr>
        <w:rPr>
          <w:rFonts w:ascii="Arial" w:eastAsiaTheme="majorEastAsia" w:hAnsi="Arial" w:cstheme="majorBidi"/>
          <w:color w:val="000000" w:themeColor="text1"/>
          <w:sz w:val="24"/>
          <w:szCs w:val="32"/>
        </w:rPr>
      </w:pPr>
      <w:r>
        <w:br w:type="page"/>
      </w:r>
    </w:p>
    <w:p w14:paraId="767CFE80" w14:textId="62C20844"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4C82F975" w:rsidR="006D1A04" w:rsidRPr="00E03266" w:rsidRDefault="006D1A04" w:rsidP="00E02746">
      <w:pPr>
        <w:pStyle w:val="Heading2"/>
      </w:pPr>
      <w:r w:rsidRPr="00E03266">
        <w:t>2.01</w:t>
      </w:r>
      <w:r w:rsidRPr="00E03266">
        <w:tab/>
      </w:r>
      <w:r w:rsidR="009849C2" w:rsidRPr="009849C2">
        <w:t>SOUND-ABSORBING WALL PANELS</w:t>
      </w:r>
    </w:p>
    <w:p w14:paraId="2EB9CFE1" w14:textId="52C1D929" w:rsidR="00A35532" w:rsidRPr="00A35532" w:rsidRDefault="00A35532" w:rsidP="00C33586">
      <w:pPr>
        <w:pStyle w:val="List"/>
        <w:numPr>
          <w:ilvl w:val="0"/>
          <w:numId w:val="22"/>
        </w:numPr>
      </w:pPr>
      <w:r w:rsidRPr="00A35532">
        <w:t>Manufacturer: Acoustical Solutions, LLC</w:t>
      </w:r>
      <w:r w:rsidR="0088687B">
        <w:br/>
      </w:r>
      <w:r w:rsidR="00C33586">
        <w:t xml:space="preserve">Address: </w:t>
      </w:r>
      <w:r w:rsidRPr="00A35532">
        <w:t>3017 Vernon Road, Richmond, VA 23228</w:t>
      </w:r>
      <w:r w:rsidR="00841BB2">
        <w:br/>
      </w:r>
      <w:r w:rsidRPr="00A35532">
        <w:t>Telephone: (800) 782-5742, ext. 112</w:t>
      </w:r>
      <w:r w:rsidRPr="00A35532">
        <w:br/>
        <w:t xml:space="preserve">E-mail: </w:t>
      </w:r>
      <w:hyperlink r:id="rId12" w:history="1">
        <w:r w:rsidR="00841BB2" w:rsidRPr="00EC6583">
          <w:rPr>
            <w:rStyle w:val="Hyperlink"/>
            <w:color w:val="004891"/>
          </w:rPr>
          <w:t>estimating@acousticalsolutions.com</w:t>
        </w:r>
      </w:hyperlink>
      <w:r w:rsidR="00841BB2">
        <w:br/>
      </w:r>
      <w:r w:rsidRPr="00A35532">
        <w:t xml:space="preserve">Web site: </w:t>
      </w:r>
      <w:hyperlink r:id="rId13" w:history="1">
        <w:r w:rsidRPr="00EC6583">
          <w:rPr>
            <w:rStyle w:val="Hyperlink"/>
            <w:color w:val="004891"/>
          </w:rPr>
          <w:t>acousticalsolutions.com</w:t>
        </w:r>
      </w:hyperlink>
      <w:r w:rsidRPr="00A35532">
        <w:t>.</w:t>
      </w:r>
    </w:p>
    <w:p w14:paraId="28E51EBC" w14:textId="2F0024D7" w:rsidR="00CF291F" w:rsidRDefault="00A35532" w:rsidP="00A35532">
      <w:pPr>
        <w:pStyle w:val="List"/>
      </w:pPr>
      <w:r w:rsidRPr="00A35532">
        <w:t>Substitutions: No substitutions permitted</w:t>
      </w:r>
      <w:r w:rsidR="00CF291F" w:rsidRPr="00E03266">
        <w:t>.</w:t>
      </w:r>
    </w:p>
    <w:p w14:paraId="2FF80DEB" w14:textId="1B6A179C" w:rsidR="0018514C" w:rsidRPr="00E03266" w:rsidRDefault="0018514C" w:rsidP="0018514C">
      <w:pPr>
        <w:pStyle w:val="Heading2"/>
      </w:pPr>
      <w:r w:rsidRPr="00E03266">
        <w:t>2.0</w:t>
      </w:r>
      <w:r>
        <w:t>2</w:t>
      </w:r>
      <w:r w:rsidRPr="00E03266">
        <w:tab/>
      </w:r>
      <w:r w:rsidRPr="009849C2">
        <w:t>WALL PANELS</w:t>
      </w:r>
      <w:r>
        <w:t>, GENERAL</w:t>
      </w:r>
    </w:p>
    <w:p w14:paraId="20DA81FD" w14:textId="77777777" w:rsidR="00436A8A" w:rsidRPr="00436A8A" w:rsidRDefault="00436A8A" w:rsidP="00C33586">
      <w:pPr>
        <w:pStyle w:val="List"/>
        <w:numPr>
          <w:ilvl w:val="0"/>
          <w:numId w:val="21"/>
        </w:numPr>
      </w:pPr>
      <w:proofErr w:type="spellStart"/>
      <w:r w:rsidRPr="00436A8A">
        <w:t>AlphaSorb</w:t>
      </w:r>
      <w:proofErr w:type="spellEnd"/>
      <w:r w:rsidRPr="00436A8A">
        <w:t xml:space="preserve"> Panels:  </w:t>
      </w:r>
    </w:p>
    <w:p w14:paraId="79B9785C" w14:textId="77777777" w:rsidR="00436A8A" w:rsidRPr="00436A8A" w:rsidRDefault="00436A8A" w:rsidP="00C33586">
      <w:pPr>
        <w:pStyle w:val="List2"/>
        <w:numPr>
          <w:ilvl w:val="0"/>
          <w:numId w:val="23"/>
        </w:numPr>
        <w:ind w:left="1440"/>
      </w:pPr>
      <w:r w:rsidRPr="00436A8A">
        <w:t xml:space="preserve">Core: </w:t>
      </w:r>
      <w:r w:rsidRPr="0088687B">
        <w:rPr>
          <w:i/>
          <w:iCs/>
          <w:color w:val="004891"/>
        </w:rPr>
        <w:t>(</w:t>
      </w:r>
      <w:r w:rsidRPr="0088687B">
        <w:rPr>
          <w:b/>
          <w:bCs/>
          <w:i/>
          <w:iCs/>
          <w:color w:val="004891"/>
        </w:rPr>
        <w:t>Note to Specifier:</w:t>
      </w:r>
      <w:r w:rsidRPr="0088687B">
        <w:rPr>
          <w:i/>
          <w:iCs/>
          <w:color w:val="004891"/>
        </w:rPr>
        <w:t xml:space="preserve"> To avoid confusion, choose core type and delete all unused </w:t>
      </w:r>
      <w:proofErr w:type="gramStart"/>
      <w:r w:rsidRPr="0088687B">
        <w:rPr>
          <w:i/>
          <w:iCs/>
          <w:color w:val="004891"/>
        </w:rPr>
        <w:t>line item</w:t>
      </w:r>
      <w:proofErr w:type="gramEnd"/>
      <w:r w:rsidRPr="0088687B">
        <w:rPr>
          <w:i/>
          <w:iCs/>
          <w:color w:val="004891"/>
        </w:rPr>
        <w:t xml:space="preserve"> types; if multiple types are needed, use a callout to differentiate; ex. AWP1, AWP2, etc.)</w:t>
      </w:r>
      <w:r w:rsidRPr="0088687B">
        <w:rPr>
          <w:color w:val="004891"/>
        </w:rPr>
        <w:t xml:space="preserve"> </w:t>
      </w:r>
    </w:p>
    <w:p w14:paraId="5B4B5D21" w14:textId="46CD8790" w:rsidR="00436A8A" w:rsidRPr="00436A8A" w:rsidRDefault="00436A8A" w:rsidP="00C33586">
      <w:pPr>
        <w:pStyle w:val="List3"/>
        <w:numPr>
          <w:ilvl w:val="0"/>
          <w:numId w:val="24"/>
        </w:numPr>
      </w:pPr>
      <w:r w:rsidRPr="00CD7A2C">
        <w:rPr>
          <w:color w:val="D02C2F"/>
        </w:rPr>
        <w:t>[General/Absorptive]</w:t>
      </w:r>
      <w:r w:rsidRPr="00436A8A">
        <w:t xml:space="preserve"> </w:t>
      </w:r>
      <w:r w:rsidR="009961D8">
        <w:softHyphen/>
        <w:t>—</w:t>
      </w:r>
      <w:r w:rsidRPr="00436A8A">
        <w:t xml:space="preserve"> 6</w:t>
      </w:r>
      <w:r w:rsidR="009961D8">
        <w:t>–</w:t>
      </w:r>
      <w:r w:rsidRPr="00436A8A">
        <w:t>7 lb. per cubic foot high-density fiberglass</w:t>
      </w:r>
    </w:p>
    <w:p w14:paraId="754090A1" w14:textId="34230937" w:rsidR="00436A8A" w:rsidRPr="00436A8A" w:rsidRDefault="00436A8A" w:rsidP="0088687B">
      <w:pPr>
        <w:pStyle w:val="List3"/>
      </w:pPr>
      <w:r w:rsidRPr="001D2111">
        <w:rPr>
          <w:color w:val="D02C2F"/>
        </w:rPr>
        <w:t>[Absorptive/High Impact]</w:t>
      </w:r>
      <w:r w:rsidRPr="00436A8A">
        <w:t xml:space="preserve"> </w:t>
      </w:r>
      <w:r w:rsidR="009961D8">
        <w:t>—</w:t>
      </w:r>
      <w:r w:rsidRPr="00436A8A">
        <w:t xml:space="preserve"> 6</w:t>
      </w:r>
      <w:r w:rsidR="009961D8">
        <w:t>–</w:t>
      </w:r>
      <w:r w:rsidRPr="00436A8A">
        <w:t>7 lb. per cubic foot high-density fiberglass w-1/8</w:t>
      </w:r>
      <w:r w:rsidR="001D2111">
        <w:t>"</w:t>
      </w:r>
      <w:r w:rsidRPr="00436A8A">
        <w:t xml:space="preserve"> 16-20 PCF high density impact facing</w:t>
      </w:r>
    </w:p>
    <w:p w14:paraId="48F961EE" w14:textId="144705C7" w:rsidR="00436A8A" w:rsidRPr="00436A8A" w:rsidRDefault="00436A8A" w:rsidP="0088687B">
      <w:pPr>
        <w:pStyle w:val="List3"/>
      </w:pPr>
      <w:r w:rsidRPr="001D2111">
        <w:rPr>
          <w:color w:val="D02C2F"/>
        </w:rPr>
        <w:t>[</w:t>
      </w:r>
      <w:proofErr w:type="spellStart"/>
      <w:r w:rsidRPr="001D2111">
        <w:rPr>
          <w:color w:val="D02C2F"/>
        </w:rPr>
        <w:t>Tackable</w:t>
      </w:r>
      <w:proofErr w:type="spellEnd"/>
      <w:r w:rsidRPr="001D2111">
        <w:rPr>
          <w:color w:val="D02C2F"/>
        </w:rPr>
        <w:t>]</w:t>
      </w:r>
      <w:r w:rsidRPr="00436A8A">
        <w:t xml:space="preserve"> </w:t>
      </w:r>
      <w:r w:rsidR="00752478">
        <w:t>—</w:t>
      </w:r>
      <w:r w:rsidRPr="00436A8A">
        <w:t xml:space="preserve"> 1/8</w:t>
      </w:r>
      <w:r w:rsidR="001D2111">
        <w:t>"</w:t>
      </w:r>
      <w:r w:rsidRPr="00436A8A">
        <w:t xml:space="preserve"> fiberglass board laminated to 24# PCF mineral fiber core</w:t>
      </w:r>
    </w:p>
    <w:p w14:paraId="222EC174" w14:textId="5F21F17C" w:rsidR="00436A8A" w:rsidRPr="00436A8A" w:rsidRDefault="00436A8A" w:rsidP="0088687B">
      <w:pPr>
        <w:pStyle w:val="List3"/>
      </w:pPr>
      <w:r w:rsidRPr="001D2111">
        <w:rPr>
          <w:color w:val="D02C2F"/>
        </w:rPr>
        <w:t>[Absorptive/Barrier]</w:t>
      </w:r>
      <w:r w:rsidRPr="00436A8A">
        <w:t xml:space="preserve"> </w:t>
      </w:r>
      <w:r w:rsidR="00752478">
        <w:t>—</w:t>
      </w:r>
      <w:r w:rsidRPr="00436A8A">
        <w:t xml:space="preserve"> Two layers of 6</w:t>
      </w:r>
      <w:r w:rsidR="009961D8">
        <w:t>–</w:t>
      </w:r>
      <w:r w:rsidRPr="00436A8A">
        <w:t>7 lb. per cubic foot high-density fiberglass with a ¼</w:t>
      </w:r>
      <w:r w:rsidR="001D2111">
        <w:t>"</w:t>
      </w:r>
      <w:r w:rsidRPr="00436A8A">
        <w:t xml:space="preserve"> thick 1 lb. per square foot mass-loaded vinyl barrier sandwiched in-between</w:t>
      </w:r>
    </w:p>
    <w:p w14:paraId="76C03862" w14:textId="77777777" w:rsidR="00436A8A" w:rsidRPr="00436A8A" w:rsidRDefault="00436A8A" w:rsidP="001D2111">
      <w:pPr>
        <w:pStyle w:val="List2"/>
      </w:pPr>
      <w:r w:rsidRPr="00436A8A">
        <w:t>Thickness:</w:t>
      </w:r>
    </w:p>
    <w:p w14:paraId="473FFF1D" w14:textId="188DFAD1" w:rsidR="00436A8A" w:rsidRPr="00436A8A" w:rsidRDefault="00436A8A" w:rsidP="00C33586">
      <w:pPr>
        <w:pStyle w:val="List3"/>
        <w:numPr>
          <w:ilvl w:val="0"/>
          <w:numId w:val="25"/>
        </w:numPr>
      </w:pPr>
      <w:r w:rsidRPr="00E15C17">
        <w:rPr>
          <w:color w:val="D02C2F"/>
        </w:rPr>
        <w:t xml:space="preserve">General/Absorptive </w:t>
      </w:r>
      <w:r w:rsidR="006C4665">
        <w:rPr>
          <w:color w:val="D02C2F"/>
        </w:rPr>
        <w:t>—</w:t>
      </w:r>
      <w:r w:rsidRPr="00E15C17">
        <w:rPr>
          <w:color w:val="D02C2F"/>
        </w:rPr>
        <w:t xml:space="preserve"> [1/2</w:t>
      </w:r>
      <w:r w:rsidR="006C4665">
        <w:rPr>
          <w:color w:val="D02C2F"/>
        </w:rPr>
        <w:t>"</w:t>
      </w:r>
      <w:r w:rsidRPr="00E15C17">
        <w:rPr>
          <w:color w:val="D02C2F"/>
        </w:rPr>
        <w:t>] [1</w:t>
      </w:r>
      <w:r w:rsidR="006C4665">
        <w:rPr>
          <w:color w:val="D02C2F"/>
        </w:rPr>
        <w:t>"</w:t>
      </w:r>
      <w:r w:rsidRPr="00E15C17">
        <w:rPr>
          <w:color w:val="D02C2F"/>
        </w:rPr>
        <w:t>] [2</w:t>
      </w:r>
      <w:r w:rsidR="006C4665">
        <w:rPr>
          <w:color w:val="D02C2F"/>
        </w:rPr>
        <w:t>"</w:t>
      </w:r>
      <w:r w:rsidRPr="00E15C17">
        <w:rPr>
          <w:color w:val="D02C2F"/>
        </w:rPr>
        <w:t xml:space="preserve">] [Custom </w:t>
      </w:r>
      <w:r w:rsidR="006C4665">
        <w:rPr>
          <w:color w:val="D02C2F"/>
        </w:rPr>
        <w:t>— u</w:t>
      </w:r>
      <w:r w:rsidRPr="00E15C17">
        <w:rPr>
          <w:color w:val="D02C2F"/>
        </w:rPr>
        <w:t>p to 4</w:t>
      </w:r>
      <w:r w:rsidR="006C4665">
        <w:rPr>
          <w:color w:val="D02C2F"/>
        </w:rPr>
        <w:t>"</w:t>
      </w:r>
      <w:r w:rsidRPr="00E15C17">
        <w:rPr>
          <w:color w:val="D02C2F"/>
        </w:rPr>
        <w:t>]</w:t>
      </w:r>
    </w:p>
    <w:p w14:paraId="7D2ACA95" w14:textId="44E0B715" w:rsidR="00436A8A" w:rsidRPr="00436A8A" w:rsidRDefault="00436A8A" w:rsidP="001D2111">
      <w:pPr>
        <w:pStyle w:val="List3"/>
      </w:pPr>
      <w:r w:rsidRPr="00E15C17">
        <w:rPr>
          <w:color w:val="D02C2F"/>
        </w:rPr>
        <w:t xml:space="preserve">Absorptive/High Impact </w:t>
      </w:r>
      <w:r w:rsidR="006C4665">
        <w:rPr>
          <w:color w:val="D02C2F"/>
        </w:rPr>
        <w:t>—</w:t>
      </w:r>
      <w:r w:rsidRPr="00E15C17">
        <w:rPr>
          <w:color w:val="D02C2F"/>
        </w:rPr>
        <w:t xml:space="preserve"> [5/8</w:t>
      </w:r>
      <w:r w:rsidR="006C4665">
        <w:rPr>
          <w:color w:val="D02C2F"/>
        </w:rPr>
        <w:t>"</w:t>
      </w:r>
      <w:r w:rsidRPr="00E15C17">
        <w:rPr>
          <w:color w:val="D02C2F"/>
        </w:rPr>
        <w:t>] [1-1/8</w:t>
      </w:r>
      <w:r w:rsidR="006C4665">
        <w:rPr>
          <w:color w:val="D02C2F"/>
        </w:rPr>
        <w:t>"</w:t>
      </w:r>
      <w:r w:rsidRPr="00E15C17">
        <w:rPr>
          <w:color w:val="D02C2F"/>
        </w:rPr>
        <w:t>] [2-1/8</w:t>
      </w:r>
      <w:r w:rsidR="006C4665">
        <w:rPr>
          <w:color w:val="D02C2F"/>
        </w:rPr>
        <w:t>"</w:t>
      </w:r>
      <w:r w:rsidRPr="00E15C17">
        <w:rPr>
          <w:color w:val="D02C2F"/>
        </w:rPr>
        <w:t>]</w:t>
      </w:r>
    </w:p>
    <w:p w14:paraId="6DAAA82B" w14:textId="070AAE73" w:rsidR="00436A8A" w:rsidRPr="00436A8A" w:rsidRDefault="00436A8A" w:rsidP="001D2111">
      <w:pPr>
        <w:pStyle w:val="List3"/>
      </w:pPr>
      <w:proofErr w:type="spellStart"/>
      <w:r w:rsidRPr="00E15C17">
        <w:rPr>
          <w:color w:val="D02C2F"/>
        </w:rPr>
        <w:t>Tackable</w:t>
      </w:r>
      <w:proofErr w:type="spellEnd"/>
      <w:r w:rsidRPr="00E15C17">
        <w:rPr>
          <w:color w:val="D02C2F"/>
        </w:rPr>
        <w:t xml:space="preserve"> </w:t>
      </w:r>
      <w:r w:rsidR="006C4665">
        <w:rPr>
          <w:color w:val="D02C2F"/>
        </w:rPr>
        <w:t>—</w:t>
      </w:r>
      <w:r w:rsidRPr="00E15C17">
        <w:rPr>
          <w:color w:val="D02C2F"/>
        </w:rPr>
        <w:t xml:space="preserve"> [5/8</w:t>
      </w:r>
      <w:r w:rsidR="006C4665">
        <w:rPr>
          <w:color w:val="D02C2F"/>
        </w:rPr>
        <w:t>"]</w:t>
      </w:r>
      <w:r w:rsidRPr="00E15C17">
        <w:rPr>
          <w:color w:val="D02C2F"/>
        </w:rPr>
        <w:t xml:space="preserve"> [7/8</w:t>
      </w:r>
      <w:r w:rsidR="006C4665">
        <w:rPr>
          <w:color w:val="D02C2F"/>
        </w:rPr>
        <w:t>"</w:t>
      </w:r>
      <w:r w:rsidRPr="00E15C17">
        <w:rPr>
          <w:color w:val="D02C2F"/>
        </w:rPr>
        <w:t>]</w:t>
      </w:r>
    </w:p>
    <w:p w14:paraId="470264FE" w14:textId="6E66269A" w:rsidR="00436A8A" w:rsidRPr="00436A8A" w:rsidRDefault="00436A8A" w:rsidP="001D2111">
      <w:pPr>
        <w:pStyle w:val="List3"/>
      </w:pPr>
      <w:r w:rsidRPr="00E15C17">
        <w:rPr>
          <w:color w:val="D02C2F"/>
        </w:rPr>
        <w:t xml:space="preserve">Absorptive/Barrier </w:t>
      </w:r>
      <w:r w:rsidR="006C4665">
        <w:rPr>
          <w:color w:val="D02C2F"/>
        </w:rPr>
        <w:t>—</w:t>
      </w:r>
      <w:r w:rsidRPr="00E15C17">
        <w:rPr>
          <w:color w:val="D02C2F"/>
        </w:rPr>
        <w:t xml:space="preserve"> [1-1/8</w:t>
      </w:r>
      <w:r w:rsidR="006C4665">
        <w:rPr>
          <w:color w:val="D02C2F"/>
        </w:rPr>
        <w:t>"</w:t>
      </w:r>
      <w:r w:rsidRPr="00E15C17">
        <w:rPr>
          <w:color w:val="D02C2F"/>
        </w:rPr>
        <w:t>] [2-1/8</w:t>
      </w:r>
      <w:r w:rsidR="006C4665">
        <w:rPr>
          <w:color w:val="D02C2F"/>
        </w:rPr>
        <w:t>"</w:t>
      </w:r>
      <w:r w:rsidRPr="00E15C17">
        <w:rPr>
          <w:color w:val="D02C2F"/>
        </w:rPr>
        <w:t>]</w:t>
      </w:r>
    </w:p>
    <w:p w14:paraId="41E9495A" w14:textId="77777777" w:rsidR="00436A8A" w:rsidRPr="00436A8A" w:rsidRDefault="00436A8A" w:rsidP="00E15C17">
      <w:pPr>
        <w:pStyle w:val="List2"/>
      </w:pPr>
      <w:r w:rsidRPr="00436A8A">
        <w:t xml:space="preserve">Size: As indicated on the drawings up to a maximum 48 inches x 120 inches per panel. </w:t>
      </w:r>
    </w:p>
    <w:p w14:paraId="2DAFDCCF" w14:textId="1A86471E" w:rsidR="00436A8A" w:rsidRPr="00436A8A" w:rsidRDefault="00436A8A" w:rsidP="0049411A">
      <w:pPr>
        <w:pStyle w:val="List2"/>
      </w:pPr>
      <w:r w:rsidRPr="00436A8A">
        <w:t xml:space="preserve">Edge Detail: </w:t>
      </w:r>
      <w:r w:rsidRPr="0049411A">
        <w:rPr>
          <w:color w:val="D02C2F"/>
        </w:rPr>
        <w:t>[Square] [Radius] [Mitered] [Beveled]</w:t>
      </w:r>
      <w:r w:rsidRPr="00436A8A">
        <w:t xml:space="preserve"> hardened with a Class A hardening solution. </w:t>
      </w:r>
    </w:p>
    <w:p w14:paraId="4EB6C63E" w14:textId="77777777" w:rsidR="00436A8A" w:rsidRPr="00436A8A" w:rsidRDefault="00436A8A" w:rsidP="0049411A">
      <w:pPr>
        <w:pStyle w:val="List2"/>
      </w:pPr>
      <w:r w:rsidRPr="00436A8A">
        <w:t xml:space="preserve">Facing: </w:t>
      </w:r>
      <w:r w:rsidRPr="0049411A">
        <w:rPr>
          <w:color w:val="D02C2F"/>
        </w:rPr>
        <w:t>[100% polyester fabric, FR 701 Style 2100 by Guilford of Maine] [Factory approved customer selected fabric]</w:t>
      </w:r>
      <w:r w:rsidRPr="00436A8A">
        <w:t xml:space="preserve">.  Designer-selected fabrics must be approved by the panel manufacturer as acceptable quality for wrapping and covering core materials.  Some fabrics are unstable, too stiff, or lack the weight and thread density for producing an acceptable finish product. </w:t>
      </w:r>
    </w:p>
    <w:p w14:paraId="54E01895" w14:textId="77777777" w:rsidR="00436A8A" w:rsidRPr="00436A8A" w:rsidRDefault="00436A8A" w:rsidP="00C33586">
      <w:pPr>
        <w:pStyle w:val="List3"/>
        <w:numPr>
          <w:ilvl w:val="0"/>
          <w:numId w:val="26"/>
        </w:numPr>
      </w:pPr>
      <w:r w:rsidRPr="00436A8A">
        <w:t xml:space="preserve">Color: </w:t>
      </w:r>
      <w:r w:rsidRPr="00A11CFD">
        <w:rPr>
          <w:color w:val="D02C2F"/>
        </w:rPr>
        <w:t>[As selected from panel manufacturer’s stocked range of colors] [As selected from fabric manufacturer’s full range of colors]</w:t>
      </w:r>
      <w:r w:rsidRPr="00436A8A">
        <w:t xml:space="preserve">. </w:t>
      </w:r>
    </w:p>
    <w:p w14:paraId="1D4B4040" w14:textId="563EDDEA" w:rsidR="00436A8A" w:rsidRPr="00436A8A" w:rsidRDefault="00436A8A" w:rsidP="00436A8A">
      <w:pPr>
        <w:pStyle w:val="List2"/>
        <w:rPr>
          <w:i/>
        </w:rPr>
      </w:pPr>
      <w:r w:rsidRPr="00436A8A">
        <w:t xml:space="preserve">Sound Absorption (ASTM C423): Noise Reduction Coefficient as follows: </w:t>
      </w:r>
      <w:r w:rsidR="00A11CFD">
        <w:br/>
      </w:r>
      <w:r w:rsidRPr="00436A8A">
        <w:rPr>
          <w:i/>
          <w:color w:val="004891"/>
        </w:rPr>
        <w:t xml:space="preserve">NOTE TO SPECIFIER </w:t>
      </w:r>
      <w:r w:rsidR="00AB3CCC">
        <w:rPr>
          <w:i/>
          <w:color w:val="004891"/>
        </w:rPr>
        <w:t>—</w:t>
      </w:r>
      <w:r w:rsidRPr="00436A8A">
        <w:rPr>
          <w:i/>
          <w:color w:val="004891"/>
        </w:rPr>
        <w:t xml:space="preserve"> NRC sound absorption data is based on testing with </w:t>
      </w:r>
      <w:r w:rsidRPr="00436A8A">
        <w:rPr>
          <w:i/>
          <w:color w:val="004891"/>
        </w:rPr>
        <w:lastRenderedPageBreak/>
        <w:t>Guilford FR701 fabric. To maintain specified sound absorption, fabrics should be selected that allow air to pass easily through the material into the acoustical core.</w:t>
      </w:r>
    </w:p>
    <w:p w14:paraId="6AEC8B3F" w14:textId="77777777" w:rsidR="00436A8A" w:rsidRPr="00436A8A" w:rsidRDefault="00436A8A" w:rsidP="00C33586">
      <w:pPr>
        <w:pStyle w:val="List3"/>
        <w:numPr>
          <w:ilvl w:val="0"/>
          <w:numId w:val="27"/>
        </w:numPr>
      </w:pPr>
      <w:proofErr w:type="gramStart"/>
      <w:r w:rsidRPr="00436A8A">
        <w:t>1/2 inch</w:t>
      </w:r>
      <w:proofErr w:type="gramEnd"/>
      <w:r w:rsidRPr="00436A8A">
        <w:t xml:space="preserve"> (12.7 mm) panel: 0.60, minimum. </w:t>
      </w:r>
    </w:p>
    <w:p w14:paraId="0FA6F257" w14:textId="77777777" w:rsidR="00436A8A" w:rsidRPr="00436A8A" w:rsidRDefault="00436A8A" w:rsidP="00742DD2">
      <w:pPr>
        <w:pStyle w:val="List3"/>
      </w:pPr>
      <w:r w:rsidRPr="00436A8A">
        <w:t xml:space="preserve">1 inch (25.4 mm) panel: 0.80, minimum. </w:t>
      </w:r>
    </w:p>
    <w:p w14:paraId="12ABB03A" w14:textId="77777777" w:rsidR="00436A8A" w:rsidRPr="00436A8A" w:rsidRDefault="00436A8A" w:rsidP="00742DD2">
      <w:pPr>
        <w:pStyle w:val="List3"/>
      </w:pPr>
      <w:r w:rsidRPr="00436A8A">
        <w:t xml:space="preserve">1-1/2 inches (38 mm) panel: 0.95, minimum.  </w:t>
      </w:r>
    </w:p>
    <w:p w14:paraId="5F945285" w14:textId="77777777" w:rsidR="00436A8A" w:rsidRPr="00436A8A" w:rsidRDefault="00436A8A" w:rsidP="00742DD2">
      <w:pPr>
        <w:pStyle w:val="List3"/>
      </w:pPr>
      <w:r w:rsidRPr="00436A8A">
        <w:t xml:space="preserve">2 inches (51 mm) panel: 1.00, minimum. </w:t>
      </w:r>
    </w:p>
    <w:p w14:paraId="582EB406" w14:textId="77777777" w:rsidR="00436A8A" w:rsidRPr="00436A8A" w:rsidRDefault="00436A8A" w:rsidP="00742DD2">
      <w:pPr>
        <w:pStyle w:val="List3"/>
      </w:pPr>
      <w:r w:rsidRPr="00436A8A">
        <w:t>3 inches (76mm) panel 1.00, minimum.</w:t>
      </w:r>
    </w:p>
    <w:p w14:paraId="12BD1FC0" w14:textId="77777777" w:rsidR="00436A8A" w:rsidRPr="00436A8A" w:rsidRDefault="00436A8A" w:rsidP="00742DD2">
      <w:pPr>
        <w:pStyle w:val="List3"/>
      </w:pPr>
      <w:r w:rsidRPr="00436A8A">
        <w:t>4 inches (102 mm) panel:  1.10, minimum, 125 Hz = 0.65 or greater.</w:t>
      </w:r>
    </w:p>
    <w:p w14:paraId="1AFAF209" w14:textId="7D9B0894" w:rsidR="00436A8A" w:rsidRPr="00436A8A" w:rsidRDefault="00436A8A" w:rsidP="00742DD2">
      <w:pPr>
        <w:pStyle w:val="List2"/>
      </w:pPr>
      <w:r w:rsidRPr="00436A8A">
        <w:t xml:space="preserve">Mounting Accessories: </w:t>
      </w:r>
      <w:r w:rsidRPr="00742DD2">
        <w:rPr>
          <w:color w:val="D02C2F"/>
        </w:rPr>
        <w:t>[</w:t>
      </w:r>
      <w:proofErr w:type="spellStart"/>
      <w:r w:rsidRPr="00742DD2">
        <w:rPr>
          <w:color w:val="D02C2F"/>
        </w:rPr>
        <w:t>Rotofast</w:t>
      </w:r>
      <w:proofErr w:type="spellEnd"/>
      <w:r w:rsidRPr="00742DD2">
        <w:rPr>
          <w:color w:val="D02C2F"/>
        </w:rPr>
        <w:t xml:space="preserve"> Snap-On] [Z-clips] [HS Impaling Clips]</w:t>
      </w:r>
      <w:r w:rsidRPr="00436A8A">
        <w:t>.</w:t>
      </w:r>
    </w:p>
    <w:p w14:paraId="2DB30B14" w14:textId="3D7977E7" w:rsidR="00742DD2" w:rsidRPr="00E03266" w:rsidRDefault="00742DD2" w:rsidP="00742DD2">
      <w:pPr>
        <w:pStyle w:val="Heading2"/>
      </w:pPr>
      <w:r w:rsidRPr="00E03266">
        <w:t>2.0</w:t>
      </w:r>
      <w:r>
        <w:t>3</w:t>
      </w:r>
      <w:r w:rsidRPr="00E03266">
        <w:tab/>
      </w:r>
      <w:r>
        <w:t>FABRICATION</w:t>
      </w:r>
    </w:p>
    <w:p w14:paraId="2031C24F" w14:textId="53C859E8" w:rsidR="0018514C" w:rsidRPr="00E03266" w:rsidRDefault="00436A8A" w:rsidP="00C33586">
      <w:pPr>
        <w:pStyle w:val="List"/>
        <w:numPr>
          <w:ilvl w:val="0"/>
          <w:numId w:val="28"/>
        </w:numPr>
      </w:pPr>
      <w:r w:rsidRPr="00436A8A">
        <w:t>Wrap panel edges and return facing fabric 1</w:t>
      </w:r>
      <w:r w:rsidR="007B42EA">
        <w:t>–</w:t>
      </w:r>
      <w:r w:rsidRPr="00436A8A">
        <w:t>2 inches (25.4</w:t>
      </w:r>
      <w:r w:rsidR="00742DD2">
        <w:t>–</w:t>
      </w:r>
      <w:r w:rsidRPr="00436A8A">
        <w:t>51 mm) on back of panel. Secure fabric with adhesive applied to edges and back of panel only.</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7857A35A" w:rsidR="006D1A04" w:rsidRPr="00E03266" w:rsidRDefault="006D1A04" w:rsidP="009155AE">
      <w:pPr>
        <w:pStyle w:val="Heading2"/>
      </w:pPr>
      <w:r w:rsidRPr="00E03266">
        <w:t>3.01</w:t>
      </w:r>
      <w:r w:rsidR="009155AE" w:rsidRPr="00E03266">
        <w:tab/>
      </w:r>
      <w:r w:rsidR="00742DD2">
        <w:t>MANUFACTURER’S INSTRUCTIONS</w:t>
      </w:r>
    </w:p>
    <w:p w14:paraId="266E38E3" w14:textId="699FBB14" w:rsidR="006D1A04" w:rsidRPr="00E03266" w:rsidRDefault="00B76E02" w:rsidP="00C33586">
      <w:pPr>
        <w:pStyle w:val="List"/>
        <w:numPr>
          <w:ilvl w:val="0"/>
          <w:numId w:val="29"/>
        </w:numPr>
      </w:pPr>
      <w:r w:rsidRPr="00B76E02">
        <w:t>Compliance: Comply with manufacturer’s product data, including product technical bulletins, product catalog installation instructions and product carton instructions for installation</w:t>
      </w:r>
      <w:r w:rsidR="006D1A04" w:rsidRPr="00E03266">
        <w:t>.</w:t>
      </w:r>
    </w:p>
    <w:p w14:paraId="6D892525" w14:textId="24894AE7" w:rsidR="006D1A04" w:rsidRPr="00E03266" w:rsidRDefault="00B76E02" w:rsidP="00C33586">
      <w:pPr>
        <w:pStyle w:val="Heading2"/>
        <w:numPr>
          <w:ilvl w:val="1"/>
          <w:numId w:val="8"/>
        </w:numPr>
      </w:pPr>
      <w:r>
        <w:t>EXAMINATION</w:t>
      </w:r>
    </w:p>
    <w:p w14:paraId="41755C6C" w14:textId="77777777" w:rsidR="0067446C" w:rsidRPr="0067446C" w:rsidRDefault="0067446C" w:rsidP="00C33586">
      <w:pPr>
        <w:pStyle w:val="List"/>
        <w:numPr>
          <w:ilvl w:val="0"/>
          <w:numId w:val="30"/>
        </w:numPr>
      </w:pPr>
      <w:r w:rsidRPr="0067446C">
        <w:t xml:space="preserve">Site Verification of Conditions: Verify that substrate conditions, which have been previously installed under other sections, are acceptable for product installation in accordance with manufacturer’s instructions. </w:t>
      </w:r>
    </w:p>
    <w:p w14:paraId="4E6774A0" w14:textId="77777777" w:rsidR="0067446C" w:rsidRPr="0067446C" w:rsidRDefault="0067446C" w:rsidP="00C33586">
      <w:pPr>
        <w:pStyle w:val="List2"/>
        <w:numPr>
          <w:ilvl w:val="0"/>
          <w:numId w:val="31"/>
        </w:numPr>
        <w:ind w:left="1440"/>
      </w:pPr>
      <w:r w:rsidRPr="0067446C">
        <w:t xml:space="preserve">Verify that stud spacing is 16 inches (406 mm) O.C., maximum, for panels installed over open studs. </w:t>
      </w:r>
    </w:p>
    <w:p w14:paraId="0358C8C6" w14:textId="71F1EC59" w:rsidR="006D1A04" w:rsidRPr="00E03266" w:rsidRDefault="0067446C" w:rsidP="0067446C">
      <w:pPr>
        <w:pStyle w:val="List2"/>
      </w:pPr>
      <w:r w:rsidRPr="0067446C">
        <w:t>Do not install panels until unsatisfactory conditions are corrected</w:t>
      </w:r>
      <w:r w:rsidR="006D1A04" w:rsidRPr="00E03266">
        <w:t>.</w:t>
      </w:r>
    </w:p>
    <w:p w14:paraId="25EFA9DD" w14:textId="47BC6A1B" w:rsidR="006D1A04" w:rsidRPr="00E03266" w:rsidRDefault="006D1A04" w:rsidP="00E02746">
      <w:pPr>
        <w:pStyle w:val="Heading2"/>
      </w:pPr>
      <w:r w:rsidRPr="00E03266">
        <w:t>3.03</w:t>
      </w:r>
      <w:r w:rsidRPr="00E03266">
        <w:tab/>
      </w:r>
      <w:r w:rsidR="0067446C">
        <w:t>CLEANING</w:t>
      </w:r>
    </w:p>
    <w:p w14:paraId="0DBFE5D3" w14:textId="62A46100" w:rsidR="00B33DB8" w:rsidRPr="00B33DB8" w:rsidRDefault="00B33DB8" w:rsidP="00C33586">
      <w:pPr>
        <w:pStyle w:val="List"/>
        <w:numPr>
          <w:ilvl w:val="0"/>
          <w:numId w:val="9"/>
        </w:numPr>
      </w:pPr>
      <w:r w:rsidRPr="00B33DB8">
        <w:t>Follow manufacturer’s instructions for cleaning panels soiled during installation. Replace panels that cannot be cleaned to as new condition.</w:t>
      </w:r>
    </w:p>
    <w:p w14:paraId="15C74175" w14:textId="15E0798A" w:rsidR="006D1A04" w:rsidRPr="00E03266" w:rsidRDefault="00B33DB8" w:rsidP="00C33586">
      <w:pPr>
        <w:pStyle w:val="List"/>
        <w:numPr>
          <w:ilvl w:val="0"/>
          <w:numId w:val="9"/>
        </w:numPr>
      </w:pPr>
      <w:r w:rsidRPr="00B33DB8">
        <w:t>Keep site free from accumulation of waste and debris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0EE0" w14:textId="77777777" w:rsidR="00107712" w:rsidRDefault="00107712">
      <w:r>
        <w:separator/>
      </w:r>
    </w:p>
  </w:endnote>
  <w:endnote w:type="continuationSeparator" w:id="0">
    <w:p w14:paraId="6FE74F0D" w14:textId="77777777" w:rsidR="00107712" w:rsidRDefault="0010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FF45" w14:textId="77777777" w:rsidR="00107712" w:rsidRDefault="00107712">
      <w:r>
        <w:separator/>
      </w:r>
    </w:p>
  </w:footnote>
  <w:footnote w:type="continuationSeparator" w:id="0">
    <w:p w14:paraId="12BD1BBC" w14:textId="77777777" w:rsidR="00107712" w:rsidRDefault="0010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7FF4673F"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FC1B00" w:rsidRPr="007C7C99">
      <w:t>SECTION 0</w:t>
    </w:r>
    <w:r w:rsidR="00FC1B00">
      <w:t>9</w:t>
    </w:r>
    <w:r w:rsidR="00FC1B00" w:rsidRPr="007C7C99">
      <w:t xml:space="preserve"> </w:t>
    </w:r>
    <w:r w:rsidR="00FC1B00">
      <w:t>84</w:t>
    </w:r>
    <w:r w:rsidR="00FC1B00" w:rsidRPr="007C7C99">
      <w:t xml:space="preserve"> </w:t>
    </w:r>
    <w:r w:rsidR="00FC1B00">
      <w:t>33 — ALPHASORB</w:t>
    </w:r>
    <w:r w:rsidR="00FC1B00" w:rsidRPr="00FC1B00">
      <w:rPr>
        <w:vertAlign w:val="superscript"/>
      </w:rPr>
      <w:t>®</w:t>
    </w:r>
    <w:r w:rsidR="00FC1B00">
      <w:t xml:space="preserve"> SOUND-ABSORBING WALL UNITS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6312CFC"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FC1B00">
      <w:t>9</w:t>
    </w:r>
    <w:r w:rsidRPr="007C7C99">
      <w:t xml:space="preserve"> </w:t>
    </w:r>
    <w:r w:rsidR="00FC1B00">
      <w:t>84</w:t>
    </w:r>
    <w:r w:rsidRPr="007C7C99">
      <w:t xml:space="preserve"> </w:t>
    </w:r>
    <w:r w:rsidR="00FC1B00">
      <w:t>33</w:t>
    </w:r>
    <w:r>
      <w:t xml:space="preserve"> — </w:t>
    </w:r>
    <w:r w:rsidR="00FC1B00">
      <w:t>ALPHASORB</w:t>
    </w:r>
    <w:r w:rsidR="00FC1B00" w:rsidRPr="00FC1B00">
      <w:rPr>
        <w:vertAlign w:val="superscript"/>
      </w:rPr>
      <w:t>®</w:t>
    </w:r>
    <w:r w:rsidR="00FC1B00">
      <w:t xml:space="preserve"> SOUND-ABSORBING WALL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6A3A"/>
    <w:multiLevelType w:val="multilevel"/>
    <w:tmpl w:val="E82C8924"/>
    <w:lvl w:ilvl="0">
      <w:start w:val="1"/>
      <w:numFmt w:val="decimal"/>
      <w:pStyle w:val="List2"/>
      <w:lvlText w:val="%1."/>
      <w:lvlJc w:val="left"/>
      <w:pPr>
        <w:ind w:left="1080" w:hanging="360"/>
      </w:pPr>
      <w:rPr>
        <w:rFonts w:ascii="Arial" w:hAnsi="Arial" w:hint="default"/>
        <w:b w:val="0"/>
        <w:i w:val="0"/>
        <w:color w:val="000000" w:themeColor="text1"/>
        <w:sz w:val="24"/>
      </w:rPr>
    </w:lvl>
    <w:lvl w:ilvl="1">
      <w:start w:val="4"/>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7"/>
  </w:num>
  <w:num w:numId="2" w16cid:durableId="496768057">
    <w:abstractNumId w:val="8"/>
  </w:num>
  <w:num w:numId="3" w16cid:durableId="1644307194">
    <w:abstractNumId w:val="2"/>
  </w:num>
  <w:num w:numId="4" w16cid:durableId="1096822853">
    <w:abstractNumId w:val="1"/>
  </w:num>
  <w:num w:numId="5" w16cid:durableId="2062249491">
    <w:abstractNumId w:val="5"/>
  </w:num>
  <w:num w:numId="6" w16cid:durableId="93748116">
    <w:abstractNumId w:val="7"/>
    <w:lvlOverride w:ilvl="0">
      <w:startOverride w:val="1"/>
    </w:lvlOverride>
  </w:num>
  <w:num w:numId="7" w16cid:durableId="1122697278">
    <w:abstractNumId w:val="7"/>
    <w:lvlOverride w:ilvl="0">
      <w:startOverride w:val="1"/>
    </w:lvlOverride>
  </w:num>
  <w:num w:numId="8" w16cid:durableId="900873069">
    <w:abstractNumId w:val="4"/>
  </w:num>
  <w:num w:numId="9" w16cid:durableId="1863128860">
    <w:abstractNumId w:val="7"/>
    <w:lvlOverride w:ilvl="0">
      <w:startOverride w:val="1"/>
    </w:lvlOverride>
  </w:num>
  <w:num w:numId="10" w16cid:durableId="1657415125">
    <w:abstractNumId w:val="7"/>
    <w:lvlOverride w:ilvl="0">
      <w:startOverride w:val="1"/>
    </w:lvlOverride>
  </w:num>
  <w:num w:numId="11" w16cid:durableId="415976243">
    <w:abstractNumId w:val="7"/>
    <w:lvlOverride w:ilvl="0">
      <w:startOverride w:val="1"/>
    </w:lvlOverride>
  </w:num>
  <w:num w:numId="12" w16cid:durableId="911740189">
    <w:abstractNumId w:val="2"/>
    <w:lvlOverride w:ilvl="0">
      <w:startOverride w:val="1"/>
    </w:lvlOverride>
  </w:num>
  <w:num w:numId="13" w16cid:durableId="506821634">
    <w:abstractNumId w:val="0"/>
  </w:num>
  <w:num w:numId="14" w16cid:durableId="2091271542">
    <w:abstractNumId w:val="3"/>
  </w:num>
  <w:num w:numId="15" w16cid:durableId="322322251">
    <w:abstractNumId w:val="6"/>
  </w:num>
  <w:num w:numId="16" w16cid:durableId="839269176">
    <w:abstractNumId w:val="7"/>
    <w:lvlOverride w:ilvl="0">
      <w:startOverride w:val="1"/>
    </w:lvlOverride>
  </w:num>
  <w:num w:numId="17" w16cid:durableId="2088383524">
    <w:abstractNumId w:val="7"/>
    <w:lvlOverride w:ilvl="0">
      <w:startOverride w:val="1"/>
    </w:lvlOverride>
  </w:num>
  <w:num w:numId="18" w16cid:durableId="1122382925">
    <w:abstractNumId w:val="2"/>
    <w:lvlOverride w:ilvl="0">
      <w:startOverride w:val="1"/>
    </w:lvlOverride>
  </w:num>
  <w:num w:numId="19" w16cid:durableId="272834627">
    <w:abstractNumId w:val="7"/>
    <w:lvlOverride w:ilvl="0">
      <w:startOverride w:val="1"/>
    </w:lvlOverride>
  </w:num>
  <w:num w:numId="20" w16cid:durableId="203183524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458303">
    <w:abstractNumId w:val="7"/>
    <w:lvlOverride w:ilvl="0">
      <w:startOverride w:val="1"/>
    </w:lvlOverride>
  </w:num>
  <w:num w:numId="22" w16cid:durableId="1960800999">
    <w:abstractNumId w:val="7"/>
    <w:lvlOverride w:ilvl="0">
      <w:startOverride w:val="1"/>
    </w:lvlOverride>
  </w:num>
  <w:num w:numId="23" w16cid:durableId="153905002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3607656">
    <w:abstractNumId w:val="3"/>
    <w:lvlOverride w:ilvl="0">
      <w:startOverride w:val="1"/>
    </w:lvlOverride>
  </w:num>
  <w:num w:numId="25" w16cid:durableId="58290445">
    <w:abstractNumId w:val="3"/>
    <w:lvlOverride w:ilvl="0">
      <w:startOverride w:val="1"/>
    </w:lvlOverride>
  </w:num>
  <w:num w:numId="26" w16cid:durableId="378092619">
    <w:abstractNumId w:val="3"/>
    <w:lvlOverride w:ilvl="0">
      <w:startOverride w:val="1"/>
    </w:lvlOverride>
  </w:num>
  <w:num w:numId="27" w16cid:durableId="587497020">
    <w:abstractNumId w:val="3"/>
    <w:lvlOverride w:ilvl="0">
      <w:startOverride w:val="1"/>
    </w:lvlOverride>
  </w:num>
  <w:num w:numId="28" w16cid:durableId="1544827930">
    <w:abstractNumId w:val="7"/>
    <w:lvlOverride w:ilvl="0">
      <w:startOverride w:val="1"/>
    </w:lvlOverride>
  </w:num>
  <w:num w:numId="29" w16cid:durableId="703015601">
    <w:abstractNumId w:val="7"/>
    <w:lvlOverride w:ilvl="0">
      <w:startOverride w:val="1"/>
    </w:lvlOverride>
  </w:num>
  <w:num w:numId="30" w16cid:durableId="1003051351">
    <w:abstractNumId w:val="7"/>
    <w:lvlOverride w:ilvl="0">
      <w:startOverride w:val="1"/>
    </w:lvlOverride>
  </w:num>
  <w:num w:numId="31" w16cid:durableId="165760590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B78AB"/>
    <w:rsid w:val="000C0319"/>
    <w:rsid w:val="000C622D"/>
    <w:rsid w:val="00107712"/>
    <w:rsid w:val="00130B80"/>
    <w:rsid w:val="00151388"/>
    <w:rsid w:val="00176D54"/>
    <w:rsid w:val="0018514C"/>
    <w:rsid w:val="00193FC5"/>
    <w:rsid w:val="001C71DB"/>
    <w:rsid w:val="001D2111"/>
    <w:rsid w:val="002025D1"/>
    <w:rsid w:val="00233D56"/>
    <w:rsid w:val="00273A04"/>
    <w:rsid w:val="00286DE3"/>
    <w:rsid w:val="002C1FC7"/>
    <w:rsid w:val="002C5038"/>
    <w:rsid w:val="00301097"/>
    <w:rsid w:val="00307359"/>
    <w:rsid w:val="00333C6F"/>
    <w:rsid w:val="00350337"/>
    <w:rsid w:val="00362F4F"/>
    <w:rsid w:val="00384DDF"/>
    <w:rsid w:val="00387333"/>
    <w:rsid w:val="003B628D"/>
    <w:rsid w:val="003D06EC"/>
    <w:rsid w:val="004059CD"/>
    <w:rsid w:val="00430FEF"/>
    <w:rsid w:val="00434A82"/>
    <w:rsid w:val="00436A8A"/>
    <w:rsid w:val="0046057D"/>
    <w:rsid w:val="004614CF"/>
    <w:rsid w:val="00480F88"/>
    <w:rsid w:val="0049411A"/>
    <w:rsid w:val="004A10EF"/>
    <w:rsid w:val="005015C9"/>
    <w:rsid w:val="005036B5"/>
    <w:rsid w:val="005071B6"/>
    <w:rsid w:val="00511849"/>
    <w:rsid w:val="00514E2B"/>
    <w:rsid w:val="0052760A"/>
    <w:rsid w:val="00570418"/>
    <w:rsid w:val="00576407"/>
    <w:rsid w:val="00587A69"/>
    <w:rsid w:val="005C1FDE"/>
    <w:rsid w:val="0067446C"/>
    <w:rsid w:val="006C4665"/>
    <w:rsid w:val="006D1A04"/>
    <w:rsid w:val="006F0CA9"/>
    <w:rsid w:val="007012C5"/>
    <w:rsid w:val="00742DD2"/>
    <w:rsid w:val="00747F22"/>
    <w:rsid w:val="00752478"/>
    <w:rsid w:val="007B42EA"/>
    <w:rsid w:val="007C7C99"/>
    <w:rsid w:val="007D6C96"/>
    <w:rsid w:val="007E27C5"/>
    <w:rsid w:val="008025CB"/>
    <w:rsid w:val="00807FD6"/>
    <w:rsid w:val="00841BB2"/>
    <w:rsid w:val="0088390B"/>
    <w:rsid w:val="00884452"/>
    <w:rsid w:val="0088687B"/>
    <w:rsid w:val="00887417"/>
    <w:rsid w:val="0088741A"/>
    <w:rsid w:val="008B3B46"/>
    <w:rsid w:val="008B7ABF"/>
    <w:rsid w:val="008F0F9D"/>
    <w:rsid w:val="008F1A9F"/>
    <w:rsid w:val="008F3704"/>
    <w:rsid w:val="008F62D8"/>
    <w:rsid w:val="00904A13"/>
    <w:rsid w:val="009155AE"/>
    <w:rsid w:val="0094045B"/>
    <w:rsid w:val="00962DF8"/>
    <w:rsid w:val="009815F6"/>
    <w:rsid w:val="009849C2"/>
    <w:rsid w:val="00991770"/>
    <w:rsid w:val="009961D8"/>
    <w:rsid w:val="009B1690"/>
    <w:rsid w:val="009B301B"/>
    <w:rsid w:val="009D4478"/>
    <w:rsid w:val="009F1009"/>
    <w:rsid w:val="00A11769"/>
    <w:rsid w:val="00A11CFD"/>
    <w:rsid w:val="00A24E17"/>
    <w:rsid w:val="00A337D5"/>
    <w:rsid w:val="00A35532"/>
    <w:rsid w:val="00A4401E"/>
    <w:rsid w:val="00A71C15"/>
    <w:rsid w:val="00AA217B"/>
    <w:rsid w:val="00AB3CCC"/>
    <w:rsid w:val="00AD300D"/>
    <w:rsid w:val="00AF6484"/>
    <w:rsid w:val="00AF6911"/>
    <w:rsid w:val="00B00673"/>
    <w:rsid w:val="00B27A5D"/>
    <w:rsid w:val="00B32AD3"/>
    <w:rsid w:val="00B33DB8"/>
    <w:rsid w:val="00B4523C"/>
    <w:rsid w:val="00B527C5"/>
    <w:rsid w:val="00B56143"/>
    <w:rsid w:val="00B7372A"/>
    <w:rsid w:val="00B76E02"/>
    <w:rsid w:val="00C1123B"/>
    <w:rsid w:val="00C241AF"/>
    <w:rsid w:val="00C33586"/>
    <w:rsid w:val="00C51E2A"/>
    <w:rsid w:val="00C63477"/>
    <w:rsid w:val="00C900B5"/>
    <w:rsid w:val="00C94C6F"/>
    <w:rsid w:val="00CB14F7"/>
    <w:rsid w:val="00CC19E8"/>
    <w:rsid w:val="00CD7A2C"/>
    <w:rsid w:val="00CE0903"/>
    <w:rsid w:val="00CE71D6"/>
    <w:rsid w:val="00CF291F"/>
    <w:rsid w:val="00D00FF0"/>
    <w:rsid w:val="00D51C52"/>
    <w:rsid w:val="00D56A3E"/>
    <w:rsid w:val="00D93696"/>
    <w:rsid w:val="00DB3CB3"/>
    <w:rsid w:val="00DB7823"/>
    <w:rsid w:val="00DE0A2A"/>
    <w:rsid w:val="00E02746"/>
    <w:rsid w:val="00E03266"/>
    <w:rsid w:val="00E15C17"/>
    <w:rsid w:val="00E211A2"/>
    <w:rsid w:val="00E41A0F"/>
    <w:rsid w:val="00E64C9D"/>
    <w:rsid w:val="00E8222D"/>
    <w:rsid w:val="00EA687C"/>
    <w:rsid w:val="00EB4E77"/>
    <w:rsid w:val="00EC4D57"/>
    <w:rsid w:val="00EC6583"/>
    <w:rsid w:val="00ED0D2D"/>
    <w:rsid w:val="00EE34FA"/>
    <w:rsid w:val="00EF29F4"/>
    <w:rsid w:val="00F44479"/>
    <w:rsid w:val="00F535BF"/>
    <w:rsid w:val="00F5488A"/>
    <w:rsid w:val="00FA0995"/>
    <w:rsid w:val="00FA2615"/>
    <w:rsid w:val="00FB4E38"/>
    <w:rsid w:val="00FC1B00"/>
    <w:rsid w:val="00FD106B"/>
    <w:rsid w:val="00FD20C5"/>
    <w:rsid w:val="00F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99"/>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14"/>
      </w:numPr>
      <w:contextualSpacing/>
    </w:pPr>
    <w:rPr>
      <w:rFonts w:ascii="Arial" w:hAnsi="Arial"/>
      <w:sz w:val="24"/>
    </w:rPr>
  </w:style>
  <w:style w:type="numbering" w:customStyle="1" w:styleId="CurrentList4">
    <w:name w:val="Current List4"/>
    <w:uiPriority w:val="99"/>
    <w:rsid w:val="00DB7823"/>
    <w:pPr>
      <w:numPr>
        <w:numId w:val="13"/>
      </w:numPr>
    </w:pPr>
  </w:style>
  <w:style w:type="paragraph" w:styleId="List4">
    <w:name w:val="List 4"/>
    <w:basedOn w:val="Normal"/>
    <w:uiPriority w:val="99"/>
    <w:unhideWhenUsed/>
    <w:rsid w:val="00E41A0F"/>
    <w:pPr>
      <w:numPr>
        <w:numId w:val="15"/>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timating@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80E8D6B-45D5-4292-9ADF-E068190F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7009</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26</cp:revision>
  <cp:lastPrinted>2026-02-23T18:47:00Z</cp:lastPrinted>
  <dcterms:created xsi:type="dcterms:W3CDTF">2026-02-12T19:25:00Z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